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Sporthalle Robert-Bosch-Gesamtschule; Maler- und Lackierarbeiten (Stadt Hildesheim)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65.26/001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Spachtelarbeiten an Wänden und Decken, Dispersionsbeschichtung an Decken und Wänden, Epoxidharzbeschichtung auf Fliesen, Lackierarbeiten Geländer und Heizkörper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